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06" w:rsidRPr="000E5706" w:rsidRDefault="000E5706" w:rsidP="000E570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4"/>
          <w:szCs w:val="24"/>
        </w:rPr>
      </w:pPr>
      <w:r w:rsidRPr="000E5706">
        <w:rPr>
          <w:rFonts w:ascii="Century" w:hAnsi="Century" w:cs="Century"/>
          <w:sz w:val="24"/>
          <w:szCs w:val="24"/>
        </w:rPr>
        <w:t>Florida Public Human Resources Association, Inc.</w:t>
      </w:r>
    </w:p>
    <w:p w:rsidR="000E5706" w:rsidRPr="000E5706" w:rsidRDefault="000E5706" w:rsidP="000E570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4"/>
          <w:szCs w:val="24"/>
        </w:rPr>
      </w:pPr>
      <w:r w:rsidRPr="000E5706">
        <w:rPr>
          <w:rFonts w:ascii="Century" w:hAnsi="Century" w:cs="Century"/>
          <w:sz w:val="24"/>
          <w:szCs w:val="24"/>
        </w:rPr>
        <w:t>82st Annual Training Conference</w:t>
      </w:r>
    </w:p>
    <w:p w:rsidR="000E5706" w:rsidRPr="000E5706" w:rsidRDefault="000E5706" w:rsidP="000E570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Hyatt Reg</w:t>
      </w:r>
      <w:r w:rsidRPr="000E5706">
        <w:rPr>
          <w:rFonts w:ascii="Century" w:hAnsi="Century" w:cs="Century"/>
          <w:sz w:val="24"/>
          <w:szCs w:val="24"/>
        </w:rPr>
        <w:t>ency Pier Sixty Six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4"/>
          <w:szCs w:val="24"/>
        </w:rPr>
      </w:pPr>
      <w:r w:rsidRPr="000E5706">
        <w:rPr>
          <w:rFonts w:ascii="Century" w:hAnsi="Century" w:cs="Century"/>
          <w:sz w:val="24"/>
          <w:szCs w:val="24"/>
        </w:rPr>
        <w:t>July 21 – July 25, 2018</w:t>
      </w:r>
    </w:p>
    <w:p w:rsidR="009A60FB" w:rsidRDefault="009A60FB" w:rsidP="000E570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28"/>
          <w:szCs w:val="28"/>
        </w:rPr>
      </w:pPr>
    </w:p>
    <w:p w:rsidR="000E5706" w:rsidRPr="009A60FB" w:rsidRDefault="00452B30" w:rsidP="00452B30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                                      </w:t>
      </w:r>
      <w:r w:rsidR="000E5706" w:rsidRPr="009A60FB">
        <w:rPr>
          <w:rFonts w:ascii="Century" w:hAnsi="Century" w:cs="Century"/>
          <w:sz w:val="28"/>
          <w:szCs w:val="28"/>
        </w:rPr>
        <w:t>Contributor Price Sheet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u w:val="single"/>
        </w:rPr>
      </w:pPr>
    </w:p>
    <w:p w:rsidR="000E5706" w:rsidRPr="000229BD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0229BD">
        <w:rPr>
          <w:rFonts w:ascii="Century" w:hAnsi="Century" w:cs="Century"/>
          <w:b/>
          <w:sz w:val="24"/>
          <w:szCs w:val="24"/>
          <w:u w:val="single"/>
        </w:rPr>
        <w:t>EXHIBITOR $800</w:t>
      </w:r>
    </w:p>
    <w:p w:rsidR="000E5706" w:rsidRPr="00C229B0" w:rsidRDefault="000E5706" w:rsidP="00CD3FFC">
      <w:pPr>
        <w:autoSpaceDE w:val="0"/>
        <w:autoSpaceDN w:val="0"/>
        <w:adjustRightInd w:val="0"/>
        <w:spacing w:after="0" w:line="240" w:lineRule="auto"/>
        <w:ind w:left="720"/>
        <w:rPr>
          <w:rFonts w:ascii="Century" w:hAnsi="Century" w:cs="Century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6A39DD">
        <w:rPr>
          <w:rFonts w:ascii="Symbol" w:hAnsi="Symbol" w:cs="Symbol"/>
          <w:sz w:val="20"/>
          <w:szCs w:val="20"/>
        </w:rPr>
        <w:t></w:t>
      </w:r>
      <w:r w:rsidR="006A39DD">
        <w:rPr>
          <w:rFonts w:ascii="Symbol" w:hAnsi="Symbol" w:cs="Symbol"/>
          <w:sz w:val="20"/>
          <w:szCs w:val="20"/>
        </w:rPr>
        <w:t></w:t>
      </w:r>
      <w:r w:rsidR="006A39DD">
        <w:rPr>
          <w:rFonts w:ascii="Symbol" w:hAnsi="Symbol" w:cs="Symbol"/>
          <w:sz w:val="20"/>
          <w:szCs w:val="20"/>
        </w:rPr>
        <w:t></w:t>
      </w:r>
      <w:r w:rsidR="006A39DD">
        <w:rPr>
          <w:rFonts w:ascii="Symbol" w:hAnsi="Symbol" w:cs="Symbol"/>
          <w:sz w:val="20"/>
          <w:szCs w:val="20"/>
        </w:rPr>
        <w:t></w:t>
      </w:r>
      <w:r w:rsidRPr="00C229B0">
        <w:rPr>
          <w:rFonts w:ascii="Century" w:hAnsi="Century" w:cs="Century"/>
        </w:rPr>
        <w:t>Recognition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C229B0" w:rsidRDefault="000E5706" w:rsidP="00C229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VENDOR BOOTH: Sunday 2 pm – Tuesday 5 pm Table, two chairs</w:t>
      </w:r>
    </w:p>
    <w:p w:rsidR="000E5706" w:rsidRPr="006A39DD" w:rsidRDefault="000E5706" w:rsidP="006A39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6A39DD">
        <w:rPr>
          <w:rFonts w:ascii="Century" w:hAnsi="Century" w:cs="Century"/>
        </w:rPr>
        <w:t>One free ticket to each social event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0229BD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0229BD">
        <w:rPr>
          <w:rFonts w:ascii="Century" w:hAnsi="Century" w:cs="Century"/>
          <w:b/>
          <w:sz w:val="24"/>
          <w:szCs w:val="24"/>
          <w:u w:val="single"/>
        </w:rPr>
        <w:t>SPONSORSHIP: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3E4B10" w:rsidRDefault="003E4B10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</w:p>
    <w:p w:rsidR="000E5706" w:rsidRPr="009A60FB" w:rsidRDefault="000E5706" w:rsidP="009A6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9A60FB">
        <w:rPr>
          <w:rFonts w:ascii="Century" w:hAnsi="Century" w:cs="Century"/>
          <w:b/>
          <w:sz w:val="24"/>
          <w:szCs w:val="24"/>
          <w:u w:val="single"/>
        </w:rPr>
        <w:t>Platinum $3,000+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A full page black and white advertisement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VENDOR BOOTH: Sunday 2 pm – Tuesday 5 pm Table, two chairs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Two free tickets to each social event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  <w:r w:rsidRPr="00C229B0">
        <w:rPr>
          <w:rFonts w:ascii="Century" w:hAnsi="Century" w:cs="Century"/>
        </w:rPr>
        <w:t>Prominent signage recognition at sponsored social event, continental breakfast or break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9A60FB" w:rsidRDefault="000E5706" w:rsidP="009A6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9A60FB">
        <w:rPr>
          <w:rFonts w:ascii="Century" w:hAnsi="Century" w:cs="Century"/>
          <w:b/>
          <w:sz w:val="24"/>
          <w:szCs w:val="24"/>
          <w:u w:val="single"/>
        </w:rPr>
        <w:t>Gold $2,500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A half page black and white advertisement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VENDOR BOOTH: Sunday 2 pm – Tuesday 5 pm Table, two chairs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Two free tickets to each social event</w:t>
      </w:r>
    </w:p>
    <w:p w:rsidR="000E5706" w:rsidRPr="00C229B0" w:rsidRDefault="000E5706" w:rsidP="00C22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Prominent signage recognition at sponsored social event, continental breakfast or break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9A60FB" w:rsidRDefault="000E5706" w:rsidP="009A6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9A60FB">
        <w:rPr>
          <w:rFonts w:ascii="Century" w:hAnsi="Century" w:cs="Century"/>
          <w:b/>
          <w:sz w:val="24"/>
          <w:szCs w:val="24"/>
          <w:u w:val="single"/>
        </w:rPr>
        <w:t>Silver $2,000</w:t>
      </w:r>
    </w:p>
    <w:p w:rsidR="000E5706" w:rsidRPr="00C229B0" w:rsidRDefault="000E5706" w:rsidP="00C229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A quarter page black and white advertisement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C229B0" w:rsidRDefault="000E5706" w:rsidP="00C229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VENDOR BOOTH: Sunday 2 pm – Tuesday 5 pm Table, two chairs</w:t>
      </w:r>
    </w:p>
    <w:p w:rsidR="000E5706" w:rsidRPr="00C229B0" w:rsidRDefault="000E5706" w:rsidP="00C229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free ticket to each social event</w:t>
      </w:r>
    </w:p>
    <w:p w:rsidR="000E5706" w:rsidRPr="00C229B0" w:rsidRDefault="000E5706" w:rsidP="00C229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Prominent signage recognition at sponsored social event, continental breakfast or break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9A60FB" w:rsidRDefault="000E5706" w:rsidP="009A6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9A60FB">
        <w:rPr>
          <w:rFonts w:ascii="Century" w:hAnsi="Century" w:cs="Century"/>
          <w:b/>
          <w:sz w:val="24"/>
          <w:szCs w:val="24"/>
          <w:u w:val="single"/>
        </w:rPr>
        <w:t>Bronze $1,500</w:t>
      </w:r>
    </w:p>
    <w:p w:rsidR="000E5706" w:rsidRPr="00C229B0" w:rsidRDefault="000E5706" w:rsidP="00C229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Recognition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C229B0" w:rsidRDefault="000E5706" w:rsidP="00C229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VENDOR BOOTH: Sunday 2 pm – Tuesday 5 pm Table, two chairs</w:t>
      </w:r>
    </w:p>
    <w:p w:rsidR="000E5706" w:rsidRPr="00C229B0" w:rsidRDefault="000E5706" w:rsidP="00C229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free ticket to each social event</w:t>
      </w:r>
    </w:p>
    <w:p w:rsidR="000E5706" w:rsidRPr="00C229B0" w:rsidRDefault="000E5706" w:rsidP="00C229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Prominent signage recognition at sponsored social event, continental breakfast or break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0229BD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0229BD">
        <w:rPr>
          <w:rFonts w:ascii="Century" w:hAnsi="Century" w:cs="Century"/>
          <w:b/>
          <w:sz w:val="24"/>
          <w:szCs w:val="24"/>
          <w:u w:val="single"/>
        </w:rPr>
        <w:t>ADVERTISER:</w:t>
      </w:r>
    </w:p>
    <w:p w:rsidR="000E5706" w:rsidRPr="009A60FB" w:rsidRDefault="000E5706" w:rsidP="009A60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9A60FB">
        <w:rPr>
          <w:rFonts w:ascii="Century" w:hAnsi="Century" w:cs="Century"/>
          <w:b/>
          <w:sz w:val="24"/>
          <w:szCs w:val="24"/>
          <w:u w:val="single"/>
        </w:rPr>
        <w:t>$250</w:t>
      </w:r>
    </w:p>
    <w:p w:rsidR="000E5706" w:rsidRPr="00C229B0" w:rsidRDefault="000E5706" w:rsidP="00C229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Business card size advertisement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Pr="00452B30" w:rsidRDefault="000E5706" w:rsidP="00452B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u w:val="single"/>
        </w:rPr>
      </w:pPr>
      <w:r w:rsidRPr="00452B30">
        <w:rPr>
          <w:rFonts w:ascii="Century" w:hAnsi="Century" w:cs="Century"/>
          <w:b/>
          <w:sz w:val="24"/>
          <w:szCs w:val="24"/>
          <w:u w:val="single"/>
        </w:rPr>
        <w:t>$500</w:t>
      </w:r>
    </w:p>
    <w:p w:rsidR="000E5706" w:rsidRPr="00C229B0" w:rsidRDefault="000E5706" w:rsidP="00C22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A full page black and white advertisement in the conference handout</w:t>
      </w:r>
    </w:p>
    <w:p w:rsidR="000E5706" w:rsidRPr="00C229B0" w:rsidRDefault="000E5706" w:rsidP="00C229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One year business card size recognition on the FPHRA website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229BD" w:rsidRDefault="000229BD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</w:rPr>
      </w:pPr>
    </w:p>
    <w:p w:rsidR="000229BD" w:rsidRDefault="000229BD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</w:rPr>
      </w:pPr>
    </w:p>
    <w:p w:rsidR="000E5706" w:rsidRPr="000229BD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COSTS FOR SOLE SPONSORSHIP</w:t>
      </w:r>
    </w:p>
    <w:p w:rsidR="000E5706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:rsidR="000E5706" w:rsidRPr="00C229B0" w:rsidRDefault="000E5706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 w:rsidRPr="00C229B0">
        <w:rPr>
          <w:rFonts w:ascii="Century" w:hAnsi="Century" w:cs="Century"/>
        </w:rPr>
        <w:t>To be a sole sponsor of a social event, we suggest the sponsor provide 50% of the estimated cost of the event. Events may have multiple sponsorships if funding for sole sponsorship cannot be obtained. Events and estimated costs to be a sole sponsor are as follows (Note: estimated actual costs are at least double the amount listed):</w:t>
      </w:r>
    </w:p>
    <w:p w:rsidR="000229BD" w:rsidRDefault="000229BD" w:rsidP="000E570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0"/>
          <w:szCs w:val="20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 xml:space="preserve">PARTY </w:t>
      </w:r>
      <w:r>
        <w:rPr>
          <w:rFonts w:ascii="Century" w:hAnsi="Century" w:cs="Century"/>
          <w:sz w:val="24"/>
          <w:szCs w:val="24"/>
        </w:rPr>
        <w:t xml:space="preserve">(Tuesday Night)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$5,000 to $7,500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PRESIDENT’S RECEPTION</w:t>
      </w:r>
      <w:r>
        <w:rPr>
          <w:rFonts w:ascii="Century" w:hAnsi="Century" w:cs="Century"/>
          <w:sz w:val="24"/>
          <w:szCs w:val="24"/>
        </w:rPr>
        <w:t xml:space="preserve"> (Sunday Evening)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$4,000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RECEPTION</w:t>
      </w:r>
      <w:r>
        <w:rPr>
          <w:rFonts w:ascii="Century" w:hAnsi="Century" w:cs="Century"/>
          <w:sz w:val="24"/>
          <w:szCs w:val="24"/>
        </w:rPr>
        <w:t xml:space="preserve"> (Tuesday before Party)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$3,500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LUNCHEON</w:t>
      </w:r>
      <w:r>
        <w:rPr>
          <w:rFonts w:ascii="Century" w:hAnsi="Century" w:cs="Century"/>
          <w:sz w:val="24"/>
          <w:szCs w:val="24"/>
        </w:rPr>
        <w:t xml:space="preserve"> (Monday)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$3,000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BREAKFAST</w:t>
      </w:r>
      <w:r>
        <w:rPr>
          <w:rFonts w:ascii="Century" w:hAnsi="Century" w:cs="Century"/>
          <w:sz w:val="24"/>
          <w:szCs w:val="24"/>
        </w:rPr>
        <w:t xml:space="preserve"> (Wednesday)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$3,000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NEW ATTENDEES RECEPTION</w:t>
      </w:r>
      <w:r>
        <w:rPr>
          <w:rFonts w:ascii="Century" w:hAnsi="Century" w:cs="Century"/>
          <w:sz w:val="24"/>
          <w:szCs w:val="24"/>
        </w:rPr>
        <w:t xml:space="preserve"> (Sunday evening) </w:t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$2,500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CONTINENTAL BREAKFAST</w:t>
      </w:r>
      <w:r>
        <w:rPr>
          <w:rFonts w:ascii="Century" w:hAnsi="Century" w:cs="Century"/>
          <w:sz w:val="24"/>
          <w:szCs w:val="24"/>
        </w:rPr>
        <w:t xml:space="preserve"> (Monday or Tuesday) </w:t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$2,500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REFRESHMENT BREAK</w:t>
      </w:r>
      <w:r>
        <w:rPr>
          <w:rFonts w:ascii="Century" w:hAnsi="Century" w:cs="Century"/>
          <w:sz w:val="24"/>
          <w:szCs w:val="24"/>
        </w:rPr>
        <w:t xml:space="preserve"> (Monday (2) or Tuesday (2) </w:t>
      </w:r>
      <w:r w:rsidR="000229BD">
        <w:rPr>
          <w:rFonts w:ascii="Century" w:hAnsi="Century" w:cs="Century"/>
          <w:b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$1,500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PRE-CONFERENCE LUNCHEON</w:t>
      </w:r>
      <w:r>
        <w:rPr>
          <w:rFonts w:ascii="Century" w:hAnsi="Century" w:cs="Century"/>
          <w:sz w:val="24"/>
          <w:szCs w:val="24"/>
        </w:rPr>
        <w:t xml:space="preserve"> (Saturday)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$1,500</w:t>
      </w:r>
    </w:p>
    <w:p w:rsidR="000229BD" w:rsidRDefault="000229BD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rPr>
          <w:rFonts w:ascii="Century" w:hAnsi="Century" w:cs="Century"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PRE-CONFERENCE CONTINENTAL BREAKFAST</w:t>
      </w:r>
      <w:r>
        <w:rPr>
          <w:rFonts w:ascii="Century" w:hAnsi="Century" w:cs="Century"/>
          <w:sz w:val="24"/>
          <w:szCs w:val="24"/>
        </w:rPr>
        <w:t xml:space="preserve"> </w:t>
      </w:r>
      <w:r w:rsidR="000229BD">
        <w:rPr>
          <w:rFonts w:ascii="Century" w:hAnsi="Century" w:cs="Century"/>
          <w:sz w:val="24"/>
          <w:szCs w:val="24"/>
        </w:rPr>
        <w:tab/>
      </w:r>
      <w:r w:rsidRPr="000229BD">
        <w:rPr>
          <w:rFonts w:ascii="Century" w:hAnsi="Century" w:cs="Century"/>
          <w:b/>
          <w:sz w:val="24"/>
          <w:szCs w:val="24"/>
        </w:rPr>
        <w:t>$1,200</w:t>
      </w:r>
    </w:p>
    <w:p w:rsidR="000E5706" w:rsidRDefault="000E5706" w:rsidP="00C229B0">
      <w:pPr>
        <w:autoSpaceDE w:val="0"/>
        <w:autoSpaceDN w:val="0"/>
        <w:adjustRightInd w:val="0"/>
        <w:spacing w:after="0" w:line="360" w:lineRule="auto"/>
        <w:ind w:firstLine="720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(Saturday or Sunday)</w:t>
      </w:r>
    </w:p>
    <w:p w:rsidR="000229BD" w:rsidRDefault="000229BD" w:rsidP="00C229B0">
      <w:pPr>
        <w:spacing w:line="360" w:lineRule="auto"/>
        <w:rPr>
          <w:rFonts w:ascii="Century" w:hAnsi="Century" w:cs="Century"/>
          <w:b/>
          <w:sz w:val="24"/>
          <w:szCs w:val="24"/>
        </w:rPr>
      </w:pPr>
    </w:p>
    <w:p w:rsidR="000229BD" w:rsidRDefault="000E5706" w:rsidP="00C229B0">
      <w:pPr>
        <w:spacing w:after="0" w:line="360" w:lineRule="auto"/>
        <w:rPr>
          <w:rFonts w:ascii="Century" w:hAnsi="Century" w:cs="Century"/>
          <w:b/>
          <w:sz w:val="24"/>
          <w:szCs w:val="24"/>
        </w:rPr>
      </w:pPr>
      <w:r w:rsidRPr="000229BD">
        <w:rPr>
          <w:rFonts w:ascii="Century" w:hAnsi="Century" w:cs="Century"/>
          <w:b/>
          <w:sz w:val="24"/>
          <w:szCs w:val="24"/>
        </w:rPr>
        <w:t>PRE-CONFERENCE REFRESHMENT BREAK</w:t>
      </w:r>
      <w:r>
        <w:rPr>
          <w:rFonts w:ascii="Century" w:hAnsi="Century" w:cs="Century"/>
          <w:sz w:val="24"/>
          <w:szCs w:val="24"/>
        </w:rPr>
        <w:t xml:space="preserve"> </w:t>
      </w:r>
      <w:r w:rsidR="000229BD">
        <w:rPr>
          <w:rFonts w:ascii="Century" w:hAnsi="Century" w:cs="Century"/>
          <w:sz w:val="24"/>
          <w:szCs w:val="24"/>
        </w:rPr>
        <w:tab/>
      </w:r>
      <w:r w:rsidR="000229BD">
        <w:rPr>
          <w:rFonts w:ascii="Century" w:hAnsi="Century" w:cs="Century"/>
          <w:sz w:val="24"/>
          <w:szCs w:val="24"/>
        </w:rPr>
        <w:tab/>
      </w:r>
      <w:r w:rsidR="004B235D">
        <w:rPr>
          <w:rFonts w:ascii="Century" w:hAnsi="Century" w:cs="Century"/>
          <w:sz w:val="24"/>
          <w:szCs w:val="24"/>
        </w:rPr>
        <w:t xml:space="preserve"> </w:t>
      </w:r>
      <w:bookmarkStart w:id="0" w:name="_GoBack"/>
      <w:bookmarkEnd w:id="0"/>
      <w:r w:rsidRPr="000229BD">
        <w:rPr>
          <w:rFonts w:ascii="Century" w:hAnsi="Century" w:cs="Century"/>
          <w:b/>
          <w:sz w:val="24"/>
          <w:szCs w:val="24"/>
        </w:rPr>
        <w:t>$</w:t>
      </w:r>
      <w:r w:rsidR="00491183">
        <w:rPr>
          <w:rFonts w:ascii="Century" w:hAnsi="Century" w:cs="Century"/>
          <w:b/>
          <w:sz w:val="24"/>
          <w:szCs w:val="24"/>
        </w:rPr>
        <w:t>1,000</w:t>
      </w:r>
    </w:p>
    <w:p w:rsidR="008674A5" w:rsidRDefault="000229BD" w:rsidP="00C229B0">
      <w:pPr>
        <w:spacing w:after="0" w:line="360" w:lineRule="auto"/>
        <w:ind w:firstLine="720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/>
          <w:sz w:val="24"/>
          <w:szCs w:val="24"/>
        </w:rPr>
        <w:t>(Saturday)</w:t>
      </w:r>
    </w:p>
    <w:p w:rsidR="00282DE8" w:rsidRDefault="00282DE8" w:rsidP="00282DE8">
      <w:pPr>
        <w:spacing w:after="0" w:line="360" w:lineRule="auto"/>
        <w:rPr>
          <w:rFonts w:ascii="Century" w:hAnsi="Century" w:cs="Century"/>
          <w:sz w:val="24"/>
          <w:szCs w:val="24"/>
        </w:rPr>
      </w:pPr>
    </w:p>
    <w:p w:rsidR="00282DE8" w:rsidRPr="00282DE8" w:rsidRDefault="00282DE8" w:rsidP="00282DE8">
      <w:pPr>
        <w:spacing w:after="0" w:line="360" w:lineRule="auto"/>
        <w:rPr>
          <w:b/>
        </w:rPr>
      </w:pPr>
      <w:r w:rsidRPr="00282DE8">
        <w:rPr>
          <w:rFonts w:ascii="Century" w:hAnsi="Century" w:cs="Century"/>
          <w:b/>
          <w:sz w:val="24"/>
          <w:szCs w:val="24"/>
        </w:rPr>
        <w:t>CONFERENCE PARTICIPANTS TOTE BAG</w:t>
      </w:r>
      <w:r w:rsidRPr="00282DE8">
        <w:rPr>
          <w:rFonts w:ascii="Century" w:hAnsi="Century" w:cs="Century"/>
          <w:b/>
          <w:sz w:val="24"/>
          <w:szCs w:val="24"/>
        </w:rPr>
        <w:tab/>
      </w:r>
      <w:r w:rsidRPr="00282DE8">
        <w:rPr>
          <w:rFonts w:ascii="Century" w:hAnsi="Century" w:cs="Century"/>
          <w:b/>
          <w:sz w:val="24"/>
          <w:szCs w:val="24"/>
        </w:rPr>
        <w:tab/>
      </w:r>
      <w:r>
        <w:rPr>
          <w:rFonts w:ascii="Century" w:hAnsi="Century" w:cs="Century"/>
          <w:b/>
          <w:sz w:val="24"/>
          <w:szCs w:val="24"/>
        </w:rPr>
        <w:t xml:space="preserve"> </w:t>
      </w:r>
      <w:r w:rsidRPr="00282DE8">
        <w:rPr>
          <w:rFonts w:ascii="Century" w:hAnsi="Century" w:cs="Century"/>
          <w:b/>
          <w:sz w:val="24"/>
          <w:szCs w:val="24"/>
        </w:rPr>
        <w:t>$2,000</w:t>
      </w:r>
    </w:p>
    <w:sectPr w:rsidR="00282DE8" w:rsidRPr="00282DE8" w:rsidSect="00022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" o:bullet="t">
        <v:imagedata r:id="rId1" o:title="500px-BSicon_ANCHOR"/>
      </v:shape>
    </w:pict>
  </w:numPicBullet>
  <w:numPicBullet w:numPicBulletId="1">
    <w:pict>
      <v:shape id="_x0000_i1027" type="#_x0000_t75" style="width:468pt;height:567pt" o:bullet="t">
        <v:imagedata r:id="rId2" o:title="Anchor_pictogram_red"/>
      </v:shape>
    </w:pict>
  </w:numPicBullet>
  <w:numPicBullet w:numPicBulletId="2">
    <w:pict>
      <v:shape id="_x0000_i1028" type="#_x0000_t75" style="width:468pt;height:468pt" o:bullet="t">
        <v:imagedata r:id="rId3" o:title="WikivoyageSteering_wheel_ship"/>
      </v:shape>
    </w:pict>
  </w:numPicBullet>
  <w:numPicBullet w:numPicBulletId="3">
    <w:pict>
      <v:shape id="_x0000_i1029" type="#_x0000_t75" style="width:1.5pt;height:.75pt" o:bullet="t">
        <v:imagedata r:id="rId4" o:title="blockpage[1]"/>
      </v:shape>
    </w:pict>
  </w:numPicBullet>
  <w:numPicBullet w:numPicBulletId="4">
    <w:pict>
      <v:shape id="_x0000_i1030" type="#_x0000_t75" style="width:225pt;height:262.5pt" o:bullet="t">
        <v:imagedata r:id="rId5" o:title="anchor[1]"/>
      </v:shape>
    </w:pict>
  </w:numPicBullet>
  <w:abstractNum w:abstractNumId="0" w15:restartNumberingAfterBreak="0">
    <w:nsid w:val="019C7B52"/>
    <w:multiLevelType w:val="hybridMultilevel"/>
    <w:tmpl w:val="AA726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6BBB"/>
    <w:multiLevelType w:val="hybridMultilevel"/>
    <w:tmpl w:val="3E3A8782"/>
    <w:lvl w:ilvl="0" w:tplc="783AB52E">
      <w:numFmt w:val="bullet"/>
      <w:lvlText w:val=""/>
      <w:lvlJc w:val="left"/>
      <w:pPr>
        <w:ind w:left="1080" w:hanging="360"/>
      </w:pPr>
      <w:rPr>
        <w:rFonts w:ascii="Century" w:eastAsiaTheme="minorHAnsi" w:hAnsi="Century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B69D4"/>
    <w:multiLevelType w:val="hybridMultilevel"/>
    <w:tmpl w:val="5B8EA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E09D9"/>
    <w:multiLevelType w:val="hybridMultilevel"/>
    <w:tmpl w:val="2BDC07C2"/>
    <w:lvl w:ilvl="0" w:tplc="C58C37B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5804"/>
    <w:multiLevelType w:val="hybridMultilevel"/>
    <w:tmpl w:val="D26E8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74E4F"/>
    <w:multiLevelType w:val="hybridMultilevel"/>
    <w:tmpl w:val="CCA0A382"/>
    <w:lvl w:ilvl="0" w:tplc="C58C37B2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44F8D"/>
    <w:multiLevelType w:val="hybridMultilevel"/>
    <w:tmpl w:val="1AFA5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C2D41"/>
    <w:multiLevelType w:val="hybridMultilevel"/>
    <w:tmpl w:val="A210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F02E5B"/>
    <w:multiLevelType w:val="hybridMultilevel"/>
    <w:tmpl w:val="D95E8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017A4"/>
    <w:multiLevelType w:val="hybridMultilevel"/>
    <w:tmpl w:val="E7BA489A"/>
    <w:lvl w:ilvl="0" w:tplc="5F525EF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513B"/>
    <w:multiLevelType w:val="hybridMultilevel"/>
    <w:tmpl w:val="F88CC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98333A"/>
    <w:multiLevelType w:val="hybridMultilevel"/>
    <w:tmpl w:val="DA42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06"/>
    <w:rsid w:val="000229BD"/>
    <w:rsid w:val="000E5706"/>
    <w:rsid w:val="00282DE8"/>
    <w:rsid w:val="003E4B10"/>
    <w:rsid w:val="00452B30"/>
    <w:rsid w:val="00491183"/>
    <w:rsid w:val="004B235D"/>
    <w:rsid w:val="006A39DD"/>
    <w:rsid w:val="008674A5"/>
    <w:rsid w:val="009A60FB"/>
    <w:rsid w:val="00C229B0"/>
    <w:rsid w:val="00CD3FFC"/>
    <w:rsid w:val="00F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0EEBACA0-C39A-4AAD-8AA0-AEB4C47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Arlette</dc:creator>
  <cp:keywords/>
  <dc:description/>
  <cp:lastModifiedBy>Steinberger, Arlette</cp:lastModifiedBy>
  <cp:revision>6</cp:revision>
  <dcterms:created xsi:type="dcterms:W3CDTF">2017-10-13T18:34:00Z</dcterms:created>
  <dcterms:modified xsi:type="dcterms:W3CDTF">2018-01-18T19:44:00Z</dcterms:modified>
</cp:coreProperties>
</file>